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96F" w:rsidRDefault="00AA096F">
      <w:pPr>
        <w:pStyle w:val="10"/>
        <w:spacing w:before="0" w:after="0"/>
        <w:jc w:val="center"/>
        <w:rPr>
          <w:rFonts w:ascii="Times New Roman" w:hAnsi="Times New Roman"/>
          <w:sz w:val="28"/>
        </w:rPr>
      </w:pPr>
      <w:bookmarkStart w:id="0" w:name="_GoBack"/>
      <w:bookmarkEnd w:id="0"/>
    </w:p>
    <w:p w:rsidR="00AA096F" w:rsidRDefault="00C303F2">
      <w:pPr>
        <w:pStyle w:val="10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</w:p>
    <w:p w:rsidR="00AA096F" w:rsidRDefault="00C303F2">
      <w:pPr>
        <w:pStyle w:val="10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главного государственного налогового инспектора </w:t>
      </w:r>
    </w:p>
    <w:p w:rsidR="00AA096F" w:rsidRDefault="00C303F2">
      <w:pPr>
        <w:pStyle w:val="10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отдела планирования и контроля выездных налоговых проверок </w:t>
      </w:r>
    </w:p>
    <w:p w:rsidR="00AA096F" w:rsidRDefault="00C303F2">
      <w:pPr>
        <w:pStyle w:val="10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Управления Федеральной налоговой службы по Санкт-Петербургу</w:t>
      </w:r>
    </w:p>
    <w:p w:rsidR="00AA096F" w:rsidRDefault="00AA096F">
      <w:pPr>
        <w:jc w:val="center"/>
        <w:rPr>
          <w:b/>
          <w:i/>
          <w:sz w:val="28"/>
        </w:rPr>
      </w:pPr>
    </w:p>
    <w:p w:rsidR="00AA096F" w:rsidRDefault="00C303F2">
      <w:pPr>
        <w:pStyle w:val="10"/>
        <w:numPr>
          <w:ilvl w:val="0"/>
          <w:numId w:val="1"/>
        </w:num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AA096F" w:rsidRDefault="00AA096F">
      <w:pPr>
        <w:rPr>
          <w:b/>
          <w:i/>
          <w:sz w:val="20"/>
        </w:rPr>
      </w:pP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планирования и контроля выездных налоговых проверок УФНС России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A096F" w:rsidRDefault="00C303F2">
      <w:pPr>
        <w:tabs>
          <w:tab w:val="left" w:pos="709"/>
        </w:tabs>
        <w:ind w:firstLine="567"/>
        <w:jc w:val="both"/>
        <w:rPr>
          <w:sz w:val="26"/>
        </w:rPr>
      </w:pPr>
      <w:r>
        <w:rPr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– 11-3-4-069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Область профессиональной служебной деятельности главного государственного налогового инспектора – регулирование налоговой деятельности.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Вид профессиональной служебной деятельности главного государственного налогового инспектора – осуществление налогового контроля.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Назначение на должность и освобождение от должности главного государственного налогового инспектора осуществляются приказом Управления Федеральной налоговой службы по Санкт-Петербургу (далее – Управление).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Главный государственный налоговый инспектор непосредственно подчиняется начальнику отдела (заместителю начальника отдела, курирующего направление деятельности).</w:t>
      </w:r>
    </w:p>
    <w:p w:rsidR="00AA096F" w:rsidRDefault="00C303F2">
      <w:pPr>
        <w:keepNext/>
        <w:numPr>
          <w:ilvl w:val="0"/>
          <w:numId w:val="1"/>
        </w:numPr>
        <w:spacing w:before="240" w:after="60"/>
        <w:ind w:left="0"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t>Квалификационные требования для замещения должности гражданской службы.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Для замещения должности главного государственного налогового инспектора устанавливаются следующие требования: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 xml:space="preserve">6.1. Наличие высшего образования – </w:t>
      </w:r>
      <w:proofErr w:type="spellStart"/>
      <w:r>
        <w:rPr>
          <w:sz w:val="26"/>
        </w:rPr>
        <w:t>бакалавриат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специалитет</w:t>
      </w:r>
      <w:proofErr w:type="spellEnd"/>
      <w:r>
        <w:rPr>
          <w:sz w:val="26"/>
        </w:rPr>
        <w:t>;</w:t>
      </w:r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 xml:space="preserve">6.2. </w:t>
      </w:r>
      <w:proofErr w:type="gramStart"/>
      <w:r>
        <w:rPr>
          <w:sz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"О системе государственной службы Российской Федерации", Федерального закона от 27 июля 2004 г. № 79-ФЗ "О государственной гражданской службе Российской Федерации", Федерального закона от 25 декабря 2008 г. № 273-ФЗ "О противодействии коррупции";</w:t>
      </w:r>
      <w:proofErr w:type="gramEnd"/>
      <w:r>
        <w:rPr>
          <w:sz w:val="26"/>
        </w:rPr>
        <w:t xml:space="preserve"> в области информационно-коммуникационных технологий.</w:t>
      </w:r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>6.3. Наличие профессиональных знаний:</w:t>
      </w:r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 xml:space="preserve">6.3.1. В сфере законодательства Российской Федерации: Налогового </w:t>
      </w:r>
      <w:hyperlink r:id="rId8" w:history="1">
        <w:proofErr w:type="gramStart"/>
        <w:r>
          <w:rPr>
            <w:sz w:val="26"/>
          </w:rPr>
          <w:t>Кодекс</w:t>
        </w:r>
        <w:proofErr w:type="gramEnd"/>
      </w:hyperlink>
      <w:r>
        <w:rPr>
          <w:sz w:val="26"/>
        </w:rPr>
        <w:t xml:space="preserve">а Российской Федерации; Бюджетного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а Российской Федерации; Федеральный закон от 08.08.2001 № 129-ФЗ "О государственной регистрации юридических лиц и индивидуальных предпринимателей"; постановления Правительства Российской Федерации от 30.09.2004 № 506 "Об утверждении Положения о Федеральной налоговой службе"; </w:t>
      </w:r>
      <w:proofErr w:type="gramStart"/>
      <w:r>
        <w:rPr>
          <w:sz w:val="26"/>
        </w:rPr>
        <w:t xml:space="preserve">приказа Минфина России от 02.07.2012 г.; от 02.07.2012 № 99н "Административный регламент Федеральной налоговой службы по предоставлению </w:t>
      </w:r>
      <w:r>
        <w:rPr>
          <w:sz w:val="26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(расчётов)"; приказ ФНС России от 30.05.2007          № ММ-3-06/333@ "Об утверждении Концепции системы планирования выездных налоговых проверок".</w:t>
      </w:r>
      <w:proofErr w:type="gramEnd"/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 xml:space="preserve">6.3.2. </w:t>
      </w:r>
      <w:proofErr w:type="gramStart"/>
      <w:r>
        <w:rPr>
          <w:sz w:val="26"/>
        </w:rPr>
        <w:t>Иные профессиональные знания: основы экономики, финансов и кредита, бухгалтерского и налогового учёта;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понятие "налоговый контроль"; особенности проведения выездных налоговых проверок, в т. 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>
        <w:rPr>
          <w:sz w:val="26"/>
        </w:rPr>
        <w:t xml:space="preserve">  понятие "обмен информацией по запросу"; понятие "автоматический обмен информацией"; понятие "обмен информацией по собственной инициативе", или "спонтанный обмен информацией"; основные принципы обмена информацией с компетентными органами  иностранных государств.</w:t>
      </w:r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 xml:space="preserve">6.4. </w:t>
      </w:r>
      <w:proofErr w:type="gramStart"/>
      <w:r>
        <w:rPr>
          <w:sz w:val="26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>
        <w:rPr>
          <w:sz w:val="26"/>
        </w:rPr>
        <w:t xml:space="preserve"> ответственность за правонарушения в области защиты государственной тайны; централизованная и смешанная форма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 xml:space="preserve"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налогового мониторинга адекватности </w:t>
      </w:r>
      <w:r>
        <w:rPr>
          <w:sz w:val="26"/>
        </w:rPr>
        <w:lastRenderedPageBreak/>
        <w:t>уплаты налогов по показателям финансово-экономической деятельности налогоплательщиков; осуществление экспертизы проектов нормативных правовых актов.</w:t>
      </w:r>
    </w:p>
    <w:p w:rsidR="00AA096F" w:rsidRDefault="00C303F2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 xml:space="preserve">6.7. </w:t>
      </w:r>
      <w:proofErr w:type="gramStart"/>
      <w:r>
        <w:rPr>
          <w:sz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предоставление информации из реестров,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  <w:proofErr w:type="gramEnd"/>
    </w:p>
    <w:p w:rsidR="00AA096F" w:rsidRDefault="00C303F2">
      <w:pPr>
        <w:keepNext/>
        <w:spacing w:before="240" w:after="60"/>
        <w:ind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t>III. Должностные обязанности, права и ответственность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"О государственной гражданской службе Российской Федерации".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В целях реализации задач и функций, возложенных на отдел планирования и контроля выездных налоговых проверок, главный налоговый инспектор обязан:</w:t>
      </w:r>
    </w:p>
    <w:p w:rsidR="00AA096F" w:rsidRDefault="00C303F2">
      <w:pPr>
        <w:tabs>
          <w:tab w:val="left" w:pos="1080"/>
        </w:tabs>
        <w:ind w:firstLine="567"/>
        <w:jc w:val="both"/>
        <w:rPr>
          <w:sz w:val="26"/>
        </w:rPr>
      </w:pPr>
      <w:r>
        <w:rPr>
          <w:sz w:val="26"/>
        </w:rPr>
        <w:t>обеспечивать выполнение Межрайонными инспекциями ФНС России по Санкт-Петербургу (далее – Инспекции) требований документов, регламентирующих вопросы проведения предпроверочного анализа и планирования выездных налоговых проверок;</w:t>
      </w:r>
    </w:p>
    <w:p w:rsidR="00AA096F" w:rsidRDefault="00C303F2">
      <w:pPr>
        <w:tabs>
          <w:tab w:val="left" w:pos="1080"/>
        </w:tabs>
        <w:ind w:firstLine="567"/>
        <w:jc w:val="both"/>
        <w:rPr>
          <w:sz w:val="26"/>
        </w:rPr>
      </w:pPr>
      <w:r>
        <w:rPr>
          <w:sz w:val="26"/>
        </w:rPr>
        <w:t>обеспечивать контроль по ведению информационных ресурсов в части формирования плана выездных налоговых проверок и предпроверочного анализа;</w:t>
      </w:r>
    </w:p>
    <w:p w:rsidR="00AA096F" w:rsidRDefault="00C303F2">
      <w:pPr>
        <w:tabs>
          <w:tab w:val="left" w:pos="1080"/>
        </w:tabs>
        <w:ind w:firstLine="567"/>
        <w:jc w:val="both"/>
        <w:rPr>
          <w:sz w:val="26"/>
        </w:rPr>
      </w:pPr>
      <w:r>
        <w:rPr>
          <w:sz w:val="26"/>
        </w:rPr>
        <w:t>участвовать в обучении работников Инспекций, проведении совещаний, семинаров, оказании практической помощи Инспекциям по вопросам, входящим в компетенцию отдела;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формировать списки налогоплательщиков с целью отбора объектов для включения в план проведения выездных налоговых проверок;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отбирать налогоплательщиков для проведения выездных налоговых проверок, в том числе повторных выездных налоговых проверок и проводить анализ эффективности данного отбора по результатам проведенных проверок;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проводить анализ качества составления инспекциями заключений по результатам предпроверочного анализа всех категорий налогоплательщиков;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 xml:space="preserve">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мониторингом качества проведения инспекциями предпроверочного анализа налогоплательщика, в отношении которого завершена выездная налоговая проверка;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 xml:space="preserve">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качеством составления докладных записок в отношении налогоплательщиков, находящихся в стадии реорганизации (ликвидации) налогоплательщиков, а также за выполнением рекомендаций Управления инспекциями в части проведения предпроверочного анализа и включением в планы выездных налоговых проверок мигрирующих, находящихся в стадии реорганизации (ликвидации) налогоплательщиков;</w:t>
      </w:r>
    </w:p>
    <w:p w:rsidR="00AA096F" w:rsidRDefault="00C303F2">
      <w:pPr>
        <w:tabs>
          <w:tab w:val="left" w:pos="1332"/>
        </w:tabs>
        <w:ind w:firstLine="567"/>
        <w:jc w:val="both"/>
        <w:rPr>
          <w:sz w:val="26"/>
        </w:rPr>
      </w:pPr>
      <w:r>
        <w:rPr>
          <w:sz w:val="26"/>
        </w:rPr>
        <w:t>вести переписку с налоговыми органами других регионов и Межрегиональными Федеральными налоговыми инспекциями по крупнейшим налогоплательщикам по вопросу включения в планы выездных налоговых проверок филиалов (представительств) и иных обособленных подразделений, зависимых и взаимосвязанных лиц, а также контрагентов налогоплательщиков;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lastRenderedPageBreak/>
        <w:t xml:space="preserve">осуществлять формирование планов выездных налоговых проверок (корректировок планов выездных налоговых проверок) всех категорий налогоплательщиков, их представление на утверждение руководителю Управления и 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их исполнением, доводить утверждённые планы и их корректировки до Инспекций;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 xml:space="preserve">осуществлять контроль за назначением выездных налоговых проверок в отношении "выгодоприобретателей" по представленной информации от </w:t>
      </w:r>
      <w:proofErr w:type="gramStart"/>
      <w:r>
        <w:rPr>
          <w:sz w:val="26"/>
        </w:rPr>
        <w:t>профильного</w:t>
      </w:r>
      <w:proofErr w:type="gramEnd"/>
      <w:r>
        <w:rPr>
          <w:sz w:val="26"/>
        </w:rPr>
        <w:t xml:space="preserve"> отдела;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собирать и обобщать информацию об исполнении планов выездных налоговых проверок;</w:t>
      </w:r>
    </w:p>
    <w:p w:rsidR="00AA096F" w:rsidRDefault="00C303F2">
      <w:pPr>
        <w:tabs>
          <w:tab w:val="left" w:pos="709"/>
        </w:tabs>
        <w:ind w:firstLine="567"/>
        <w:jc w:val="both"/>
        <w:rPr>
          <w:sz w:val="26"/>
        </w:rPr>
      </w:pPr>
      <w:r>
        <w:rPr>
          <w:sz w:val="26"/>
        </w:rPr>
        <w:t>осуществлять отбор объектов, организовывать, подготавливать и проводить совместные рабочие совещания с налогоплательщиком с целью устранения рисков в его деятельности до назначения выездных налоговых проверок;</w:t>
      </w:r>
    </w:p>
    <w:p w:rsidR="00AA096F" w:rsidRDefault="00C303F2">
      <w:pPr>
        <w:tabs>
          <w:tab w:val="left" w:pos="993"/>
          <w:tab w:val="left" w:pos="1276"/>
        </w:tabs>
        <w:ind w:firstLine="567"/>
        <w:jc w:val="both"/>
        <w:rPr>
          <w:sz w:val="26"/>
        </w:rPr>
      </w:pPr>
      <w:r>
        <w:rPr>
          <w:sz w:val="26"/>
        </w:rPr>
        <w:t>обобщать результаты контрольно-аналитической работы Управления;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 xml:space="preserve">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качеством проведения территориальными налоговыми органами выездных налоговых проверок и анализ их результатов;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организовывать и проводить совещания по заслушиванию результатов выездных налоговых проверок;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 xml:space="preserve">контролировать поступление сумм </w:t>
      </w:r>
      <w:proofErr w:type="spellStart"/>
      <w:r>
        <w:rPr>
          <w:sz w:val="26"/>
        </w:rPr>
        <w:t>доначисленных</w:t>
      </w:r>
      <w:proofErr w:type="spellEnd"/>
      <w:r>
        <w:rPr>
          <w:sz w:val="26"/>
        </w:rPr>
        <w:t xml:space="preserve"> платежей по выездным налоговым проверкам; </w:t>
      </w:r>
    </w:p>
    <w:p w:rsidR="00AA096F" w:rsidRDefault="00C303F2">
      <w:pPr>
        <w:tabs>
          <w:tab w:val="left" w:pos="709"/>
        </w:tabs>
        <w:ind w:firstLine="567"/>
        <w:jc w:val="both"/>
        <w:rPr>
          <w:sz w:val="26"/>
        </w:rPr>
      </w:pPr>
      <w:r>
        <w:rPr>
          <w:sz w:val="26"/>
        </w:rPr>
        <w:t>осуществлять методологическое сопровождение по вопросам автоматизации налогового контроля в части выездных налоговых проверок;</w:t>
      </w:r>
    </w:p>
    <w:p w:rsidR="00AA096F" w:rsidRDefault="00C303F2">
      <w:pPr>
        <w:tabs>
          <w:tab w:val="left" w:pos="709"/>
        </w:tabs>
        <w:ind w:firstLine="567"/>
        <w:jc w:val="both"/>
        <w:rPr>
          <w:sz w:val="26"/>
        </w:rPr>
      </w:pPr>
      <w:r>
        <w:rPr>
          <w:sz w:val="26"/>
        </w:rPr>
        <w:t xml:space="preserve">осуществлять организацию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выделением денежных средств на экспертизы;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решать вопросы, связанные с использованием информационных ресурсов по направлению деятельности Отдела;</w:t>
      </w:r>
    </w:p>
    <w:p w:rsidR="00AA096F" w:rsidRDefault="00C303F2">
      <w:pPr>
        <w:tabs>
          <w:tab w:val="left" w:pos="709"/>
        </w:tabs>
        <w:ind w:firstLine="567"/>
        <w:jc w:val="both"/>
        <w:rPr>
          <w:sz w:val="26"/>
        </w:rPr>
      </w:pPr>
      <w:r>
        <w:rPr>
          <w:sz w:val="26"/>
        </w:rPr>
        <w:t>осуществлять методологическое сопровождение по ведению информационных ресурсов в пределах компетенции отдела;</w:t>
      </w:r>
    </w:p>
    <w:p w:rsidR="00AA096F" w:rsidRDefault="00C303F2">
      <w:pPr>
        <w:tabs>
          <w:tab w:val="left" w:pos="709"/>
        </w:tabs>
        <w:ind w:firstLine="567"/>
        <w:jc w:val="both"/>
        <w:rPr>
          <w:sz w:val="26"/>
        </w:rPr>
      </w:pPr>
      <w:r>
        <w:rPr>
          <w:sz w:val="26"/>
        </w:rPr>
        <w:t>осуществлять проверку корректности статистической отчетности Управления, в соответствии с приказами руководителя Управления и информации, запрашиваемой ФНС, в рамках компетенции отдела;</w:t>
      </w:r>
    </w:p>
    <w:p w:rsidR="00AA096F" w:rsidRDefault="00C303F2">
      <w:pPr>
        <w:ind w:firstLine="567"/>
        <w:jc w:val="both"/>
        <w:rPr>
          <w:sz w:val="26"/>
        </w:rPr>
      </w:pPr>
      <w:proofErr w:type="gramStart"/>
      <w:r>
        <w:rPr>
          <w:sz w:val="26"/>
        </w:rPr>
        <w:t>готовить заключения по заявлениям и жалобам физических и юридических лиц, поступивших в адрес Управления, на действия и бездействие Инспекций (должностных лиц Инспекций), а также на акты ненормативного характера Инспекций, связанные с применением законодательства о налогах и сборах, либо иных актов законодательства Российской Федерации, контроль за  исполнением которых возложен на Управление по вопросам, касающимся деятельности отдела;</w:t>
      </w:r>
      <w:proofErr w:type="gramEnd"/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осуществлять контрольные процедуры в соответствии с картами внутреннего контроля деятельности по технологическим процессам ФНС России;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осуществлять дистанционный мониторинг работы инспекций;</w:t>
      </w:r>
    </w:p>
    <w:p w:rsidR="00AA096F" w:rsidRDefault="00C303F2">
      <w:pPr>
        <w:tabs>
          <w:tab w:val="left" w:pos="1260"/>
          <w:tab w:val="left" w:pos="1332"/>
          <w:tab w:val="left" w:pos="1980"/>
        </w:tabs>
        <w:ind w:firstLine="567"/>
        <w:jc w:val="both"/>
        <w:rPr>
          <w:sz w:val="26"/>
        </w:rPr>
      </w:pPr>
      <w:r>
        <w:rPr>
          <w:sz w:val="26"/>
        </w:rPr>
        <w:t>выполнять требования информационной безопасности при обращении с конфиденциальными сведениями и внутриобъектового режима в Управление;</w:t>
      </w:r>
    </w:p>
    <w:p w:rsidR="00AA096F" w:rsidRDefault="00C303F2">
      <w:pPr>
        <w:tabs>
          <w:tab w:val="left" w:pos="1260"/>
          <w:tab w:val="left" w:pos="1332"/>
          <w:tab w:val="left" w:pos="1980"/>
        </w:tabs>
        <w:ind w:firstLine="567"/>
        <w:jc w:val="both"/>
        <w:rPr>
          <w:sz w:val="26"/>
        </w:rPr>
      </w:pPr>
      <w:r>
        <w:rPr>
          <w:sz w:val="26"/>
        </w:rPr>
        <w:t>ежеквартально планировать работу Отдела;</w:t>
      </w:r>
    </w:p>
    <w:p w:rsidR="00AA096F" w:rsidRDefault="00C303F2">
      <w:pPr>
        <w:tabs>
          <w:tab w:val="left" w:pos="1260"/>
          <w:tab w:val="left" w:pos="1332"/>
          <w:tab w:val="left" w:pos="1980"/>
        </w:tabs>
        <w:ind w:firstLine="567"/>
        <w:jc w:val="both"/>
        <w:rPr>
          <w:sz w:val="26"/>
        </w:rPr>
      </w:pPr>
      <w:r>
        <w:rPr>
          <w:sz w:val="26"/>
        </w:rPr>
        <w:t>осуществлять ведение делопроизводства в соответствии с действующей Инструкцией;</w:t>
      </w:r>
    </w:p>
    <w:p w:rsidR="00AA096F" w:rsidRDefault="00C303F2">
      <w:pPr>
        <w:tabs>
          <w:tab w:val="left" w:pos="1260"/>
          <w:tab w:val="left" w:pos="1332"/>
          <w:tab w:val="left" w:pos="1980"/>
        </w:tabs>
        <w:ind w:firstLine="567"/>
        <w:jc w:val="both"/>
        <w:rPr>
          <w:sz w:val="26"/>
        </w:rPr>
      </w:pPr>
      <w:r>
        <w:rPr>
          <w:sz w:val="26"/>
        </w:rPr>
        <w:t>выполнять иные функции по поручению руководства Управления по вопросам, не вошедшим в данное положение;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lastRenderedPageBreak/>
        <w:t>обеспечивать соблюдение режима секретности в проводимых отделом работах;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обеспечивать соблюдение налоговой тайны и порядка учёта, обращения и хранения документов и других материальных носителей информации, содержащих служебную информацию ограниченного распространения;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обеспечить ответственность за выполнение антикоррупционного законодательства, Кодекса этики и служебного поведения государственных гражданских служащих ФНС России;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обеспечить ответственность за выполнение возложенных на отдел задач и функций в соответствии с должностным регламентом.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В целях исполнения возложенных должностных обязанностей главный государственный налоговый инспектор имеет право: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посещать в установленном порядке для исполнения должностных обязанностей учреждения и организации;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участвовать по своей инициативе в конкурсе на замещение вакантной государственной должности государственной гражданской службы;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требовать в установленном порядке от должностных лиц Инспекций представления материалов, сведений, заключений, необходимых для реализации возложенных на него обязанностей;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участвовать в обсуждении текущих и перспективных планов работы;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получать доступ к документам и материалам, содержащим сведения, относящиеся к служебной тайне, в составе и объёме, необходимом для выполнения своих должностных обязанностей;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proofErr w:type="gramStart"/>
      <w:r>
        <w:rPr>
          <w:sz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30.09.2004 № 506 "Об утверждении Положения о Федеральной налоговой службе", приказами (распоряжениями) ФНС России, положением об Управлении, утверждённым руководителем ФНС России, положением об отделе планирования и контроля выездных налоговых проверок, приказами (распоряжениями) ФНС России, приказами</w:t>
      </w:r>
      <w:proofErr w:type="gramEnd"/>
      <w:r>
        <w:rPr>
          <w:sz w:val="26"/>
        </w:rPr>
        <w:t xml:space="preserve"> управления, поручениями руководства Управления и иными нормативными правовыми актами.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A096F" w:rsidRDefault="00C303F2">
      <w:pPr>
        <w:keepNext/>
        <w:spacing w:before="240" w:after="60"/>
        <w:ind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t>IV.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A096F" w:rsidRDefault="00AA096F">
      <w:pPr>
        <w:rPr>
          <w:sz w:val="20"/>
        </w:rPr>
      </w:pP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lastRenderedPageBreak/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давать рекомендации;</w:t>
      </w:r>
    </w:p>
    <w:p w:rsidR="00AA096F" w:rsidRDefault="00C303F2">
      <w:pPr>
        <w:ind w:firstLine="567"/>
        <w:jc w:val="both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информировать вышестоящего руководителя для принятия им соответствующего решения;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отказывать в приёме документов, оформленных ненадлежащим образом;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переадресовывать документы, устанавливать или изменять (продлевать) сроки их исполнения;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исполнять соответствующий документ;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принимать решения по иным вопросам организационного информационного обеспечения подготовки соответствующих документов.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Санкт-Петербурга, по предмету деятельности отдела;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иным вопросам.</w:t>
      </w:r>
    </w:p>
    <w:p w:rsidR="00AA096F" w:rsidRDefault="00C303F2">
      <w:pPr>
        <w:keepNext/>
        <w:spacing w:before="240" w:after="60"/>
        <w:ind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подготовке информации;</w:t>
      </w:r>
    </w:p>
    <w:p w:rsidR="00AA096F" w:rsidRDefault="00C303F2">
      <w:pPr>
        <w:ind w:firstLine="567"/>
        <w:jc w:val="both"/>
        <w:rPr>
          <w:sz w:val="26"/>
        </w:rPr>
      </w:pPr>
      <w:proofErr w:type="gramStart"/>
      <w:r>
        <w:rPr>
          <w:sz w:val="26"/>
        </w:rPr>
        <w:t>анализе</w:t>
      </w:r>
      <w:proofErr w:type="gramEnd"/>
      <w:r>
        <w:rPr>
          <w:sz w:val="26"/>
        </w:rPr>
        <w:t xml:space="preserve"> факторов, влияющих на содержание проекта;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разработке и оценке возможных вариантов, выбор наиболее приемлемого варианта;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оценке результатов;</w:t>
      </w:r>
    </w:p>
    <w:p w:rsidR="00AA096F" w:rsidRDefault="00C303F2">
      <w:pPr>
        <w:ind w:firstLine="567"/>
        <w:jc w:val="both"/>
        <w:rPr>
          <w:sz w:val="26"/>
        </w:rPr>
      </w:pPr>
      <w:proofErr w:type="gramStart"/>
      <w:r>
        <w:rPr>
          <w:sz w:val="26"/>
        </w:rPr>
        <w:t>визировании</w:t>
      </w:r>
      <w:proofErr w:type="gramEnd"/>
      <w:r>
        <w:rPr>
          <w:sz w:val="26"/>
        </w:rPr>
        <w:t>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в обсуждении проекта;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AA096F" w:rsidRDefault="00C303F2">
      <w:pPr>
        <w:ind w:firstLine="567"/>
        <w:jc w:val="both"/>
        <w:rPr>
          <w:sz w:val="26"/>
        </w:rPr>
      </w:pPr>
      <w:proofErr w:type="gramStart"/>
      <w:r>
        <w:rPr>
          <w:sz w:val="26"/>
        </w:rPr>
        <w:t>согласовании</w:t>
      </w:r>
      <w:proofErr w:type="gramEnd"/>
      <w:r>
        <w:rPr>
          <w:sz w:val="26"/>
        </w:rPr>
        <w:t>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управления.</w:t>
      </w: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положений об отделе;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Управления.</w:t>
      </w:r>
    </w:p>
    <w:p w:rsidR="00AA096F" w:rsidRDefault="00C303F2">
      <w:pPr>
        <w:keepNext/>
        <w:spacing w:before="240" w:after="60"/>
        <w:ind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A096F" w:rsidRDefault="00AA096F">
      <w:pPr>
        <w:rPr>
          <w:sz w:val="20"/>
        </w:rPr>
      </w:pP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A096F" w:rsidRDefault="00C303F2">
      <w:pPr>
        <w:keepNext/>
        <w:spacing w:before="240" w:after="60"/>
        <w:ind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AA096F" w:rsidRDefault="00AA096F">
      <w:pPr>
        <w:rPr>
          <w:sz w:val="20"/>
        </w:rPr>
      </w:pP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proofErr w:type="gramStart"/>
      <w:r>
        <w:rPr>
          <w:sz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инспекций,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hyperlink r:id="rId10" w:history="1">
        <w:r>
          <w:rPr>
            <w:sz w:val="26"/>
          </w:rPr>
          <w:t>Указом</w:t>
        </w:r>
      </w:hyperlink>
      <w:r>
        <w:rPr>
          <w:sz w:val="26"/>
        </w:rPr>
        <w:t xml:space="preserve"> Президента Российской Федерации от 12.08.2002    № 885 "Об утверждении общих принципов служебного поведения государственных служащих", и требований к служебному поведению</w:t>
      </w:r>
      <w:proofErr w:type="gramEnd"/>
      <w:r>
        <w:rPr>
          <w:sz w:val="26"/>
        </w:rPr>
        <w:t xml:space="preserve">, </w:t>
      </w:r>
      <w:proofErr w:type="gramStart"/>
      <w:r>
        <w:rPr>
          <w:sz w:val="26"/>
        </w:rPr>
        <w:t>установленных</w:t>
      </w:r>
      <w:proofErr w:type="gramEnd"/>
      <w:r>
        <w:rPr>
          <w:sz w:val="26"/>
        </w:rPr>
        <w:t xml:space="preserve">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A096F" w:rsidRDefault="00AA096F">
      <w:pPr>
        <w:ind w:left="567"/>
        <w:jc w:val="both"/>
        <w:rPr>
          <w:sz w:val="26"/>
        </w:rPr>
      </w:pPr>
    </w:p>
    <w:p w:rsidR="00AA096F" w:rsidRDefault="00C303F2">
      <w:pPr>
        <w:keepNext/>
        <w:spacing w:before="240" w:after="60"/>
        <w:ind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>
        <w:rPr>
          <w:sz w:val="26"/>
        </w:rPr>
        <w:t xml:space="preserve"> </w:t>
      </w:r>
      <w:r>
        <w:rPr>
          <w:b/>
          <w:sz w:val="26"/>
        </w:rPr>
        <w:t>Федеральной налоговой службы</w:t>
      </w:r>
    </w:p>
    <w:p w:rsidR="00AA096F" w:rsidRDefault="00AA096F">
      <w:pPr>
        <w:rPr>
          <w:sz w:val="20"/>
        </w:rPr>
      </w:pP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Главный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Управлением: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иных услуг.</w:t>
      </w:r>
    </w:p>
    <w:p w:rsidR="00AA096F" w:rsidRDefault="00C303F2">
      <w:pPr>
        <w:keepNext/>
        <w:spacing w:before="240" w:after="60"/>
        <w:ind w:firstLine="567"/>
        <w:jc w:val="center"/>
        <w:outlineLvl w:val="0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 профессиональной служебной деятельности</w:t>
      </w:r>
    </w:p>
    <w:p w:rsidR="00AA096F" w:rsidRDefault="00AA096F">
      <w:pPr>
        <w:rPr>
          <w:sz w:val="20"/>
        </w:rPr>
      </w:pPr>
    </w:p>
    <w:p w:rsidR="00AA096F" w:rsidRDefault="00C303F2">
      <w:pPr>
        <w:numPr>
          <w:ilvl w:val="0"/>
          <w:numId w:val="2"/>
        </w:numPr>
        <w:ind w:left="0" w:firstLine="567"/>
        <w:jc w:val="both"/>
        <w:rPr>
          <w:sz w:val="26"/>
        </w:rPr>
      </w:pPr>
      <w:r>
        <w:rPr>
          <w:sz w:val="26"/>
        </w:rPr>
        <w:t>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sz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096F" w:rsidRDefault="00C303F2">
      <w:pPr>
        <w:ind w:firstLine="567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AA096F" w:rsidRDefault="00AA096F">
      <w:pPr>
        <w:ind w:firstLine="720"/>
        <w:jc w:val="both"/>
        <w:rPr>
          <w:sz w:val="26"/>
        </w:rPr>
      </w:pPr>
    </w:p>
    <w:p w:rsidR="00AA096F" w:rsidRDefault="00AA096F">
      <w:pPr>
        <w:ind w:firstLine="720"/>
        <w:jc w:val="both"/>
        <w:rPr>
          <w:sz w:val="26"/>
        </w:rPr>
      </w:pPr>
    </w:p>
    <w:p w:rsidR="00AA096F" w:rsidRDefault="00AA096F">
      <w:pPr>
        <w:ind w:firstLine="720"/>
        <w:jc w:val="both"/>
        <w:rPr>
          <w:sz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2077"/>
        <w:gridCol w:w="363"/>
        <w:gridCol w:w="2521"/>
      </w:tblGrid>
      <w:tr w:rsidR="00AA096F">
        <w:tc>
          <w:tcPr>
            <w:tcW w:w="4820" w:type="dxa"/>
            <w:shd w:val="clear" w:color="auto" w:fill="auto"/>
          </w:tcPr>
          <w:p w:rsidR="00AA096F" w:rsidRDefault="00C303F2">
            <w:pPr>
              <w:rPr>
                <w:b/>
                <w:sz w:val="26"/>
              </w:rPr>
            </w:pPr>
            <w:r>
              <w:rPr>
                <w:sz w:val="26"/>
              </w:rPr>
              <w:t xml:space="preserve">С должностным регламентом </w:t>
            </w:r>
            <w:proofErr w:type="gramStart"/>
            <w:r>
              <w:rPr>
                <w:sz w:val="26"/>
              </w:rPr>
              <w:t>ознакомлен</w:t>
            </w:r>
            <w:proofErr w:type="gramEnd"/>
          </w:p>
        </w:tc>
        <w:tc>
          <w:tcPr>
            <w:tcW w:w="2077" w:type="dxa"/>
            <w:tcBorders>
              <w:bottom w:val="single" w:sz="4" w:space="0" w:color="000000"/>
            </w:tcBorders>
            <w:shd w:val="clear" w:color="auto" w:fill="auto"/>
          </w:tcPr>
          <w:p w:rsidR="00AA096F" w:rsidRDefault="00AA096F">
            <w:pPr>
              <w:rPr>
                <w:b/>
                <w:sz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A096F" w:rsidRDefault="00AA096F">
            <w:pPr>
              <w:rPr>
                <w:sz w:val="26"/>
              </w:rPr>
            </w:pPr>
          </w:p>
        </w:tc>
        <w:tc>
          <w:tcPr>
            <w:tcW w:w="2521" w:type="dxa"/>
            <w:shd w:val="clear" w:color="auto" w:fill="auto"/>
            <w:vAlign w:val="bottom"/>
          </w:tcPr>
          <w:p w:rsidR="00AA096F" w:rsidRPr="00C303F2" w:rsidRDefault="00AA096F" w:rsidP="00AF64B7">
            <w:pPr>
              <w:ind w:left="429" w:right="-108"/>
              <w:rPr>
                <w:sz w:val="26"/>
              </w:rPr>
            </w:pPr>
          </w:p>
        </w:tc>
      </w:tr>
      <w:tr w:rsidR="00AA096F">
        <w:tc>
          <w:tcPr>
            <w:tcW w:w="4820" w:type="dxa"/>
            <w:shd w:val="clear" w:color="auto" w:fill="auto"/>
          </w:tcPr>
          <w:p w:rsidR="00AA096F" w:rsidRDefault="00AA096F">
            <w:pPr>
              <w:rPr>
                <w:sz w:val="16"/>
              </w:rPr>
            </w:pPr>
          </w:p>
        </w:tc>
        <w:tc>
          <w:tcPr>
            <w:tcW w:w="2077" w:type="dxa"/>
            <w:tcBorders>
              <w:top w:val="single" w:sz="4" w:space="0" w:color="000000"/>
            </w:tcBorders>
            <w:shd w:val="clear" w:color="auto" w:fill="auto"/>
          </w:tcPr>
          <w:p w:rsidR="00AA096F" w:rsidRDefault="00AA096F">
            <w:pPr>
              <w:rPr>
                <w:b/>
                <w:sz w:val="16"/>
              </w:rPr>
            </w:pPr>
          </w:p>
        </w:tc>
        <w:tc>
          <w:tcPr>
            <w:tcW w:w="363" w:type="dxa"/>
            <w:shd w:val="clear" w:color="auto" w:fill="auto"/>
          </w:tcPr>
          <w:p w:rsidR="00AA096F" w:rsidRDefault="00AA096F">
            <w:pPr>
              <w:rPr>
                <w:b/>
                <w:sz w:val="16"/>
              </w:rPr>
            </w:pPr>
          </w:p>
        </w:tc>
        <w:tc>
          <w:tcPr>
            <w:tcW w:w="2521" w:type="dxa"/>
            <w:shd w:val="clear" w:color="auto" w:fill="auto"/>
            <w:vAlign w:val="bottom"/>
          </w:tcPr>
          <w:p w:rsidR="00AA096F" w:rsidRPr="00C303F2" w:rsidRDefault="00AA096F">
            <w:pPr>
              <w:rPr>
                <w:sz w:val="16"/>
              </w:rPr>
            </w:pPr>
          </w:p>
        </w:tc>
      </w:tr>
      <w:tr w:rsidR="00AA096F">
        <w:tc>
          <w:tcPr>
            <w:tcW w:w="4820" w:type="dxa"/>
            <w:shd w:val="clear" w:color="auto" w:fill="auto"/>
          </w:tcPr>
          <w:p w:rsidR="00AA096F" w:rsidRDefault="00C303F2">
            <w:pPr>
              <w:rPr>
                <w:sz w:val="26"/>
              </w:rPr>
            </w:pPr>
            <w:r>
              <w:rPr>
                <w:sz w:val="26"/>
              </w:rPr>
              <w:t>Согласовано:</w:t>
            </w:r>
          </w:p>
          <w:p w:rsidR="00AA096F" w:rsidRDefault="00AA096F">
            <w:pPr>
              <w:rPr>
                <w:sz w:val="16"/>
              </w:rPr>
            </w:pPr>
          </w:p>
        </w:tc>
        <w:tc>
          <w:tcPr>
            <w:tcW w:w="2077" w:type="dxa"/>
            <w:shd w:val="clear" w:color="auto" w:fill="auto"/>
          </w:tcPr>
          <w:p w:rsidR="00AA096F" w:rsidRDefault="00AA096F">
            <w:pPr>
              <w:rPr>
                <w:b/>
                <w:sz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A096F" w:rsidRDefault="00AA096F">
            <w:pPr>
              <w:rPr>
                <w:b/>
                <w:sz w:val="26"/>
              </w:rPr>
            </w:pPr>
          </w:p>
        </w:tc>
        <w:tc>
          <w:tcPr>
            <w:tcW w:w="2521" w:type="dxa"/>
            <w:shd w:val="clear" w:color="auto" w:fill="auto"/>
            <w:vAlign w:val="bottom"/>
          </w:tcPr>
          <w:p w:rsidR="00AA096F" w:rsidRDefault="00AA096F">
            <w:pPr>
              <w:rPr>
                <w:b/>
                <w:sz w:val="26"/>
              </w:rPr>
            </w:pPr>
          </w:p>
        </w:tc>
      </w:tr>
      <w:tr w:rsidR="00AA096F">
        <w:tc>
          <w:tcPr>
            <w:tcW w:w="4820" w:type="dxa"/>
            <w:shd w:val="clear" w:color="auto" w:fill="auto"/>
          </w:tcPr>
          <w:p w:rsidR="00AA096F" w:rsidRDefault="00C303F2">
            <w:pPr>
              <w:pStyle w:val="ab"/>
              <w:jc w:val="left"/>
              <w:rPr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Начальник отдела планирования и контроля выездных налоговых проверок</w:t>
            </w:r>
          </w:p>
        </w:tc>
        <w:tc>
          <w:tcPr>
            <w:tcW w:w="2077" w:type="dxa"/>
            <w:tcBorders>
              <w:bottom w:val="single" w:sz="4" w:space="0" w:color="000000"/>
            </w:tcBorders>
            <w:shd w:val="clear" w:color="auto" w:fill="auto"/>
          </w:tcPr>
          <w:p w:rsidR="00AA096F" w:rsidRDefault="00AA096F">
            <w:pPr>
              <w:rPr>
                <w:b/>
                <w:sz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A096F" w:rsidRDefault="00AA096F">
            <w:pPr>
              <w:rPr>
                <w:sz w:val="26"/>
              </w:rPr>
            </w:pPr>
          </w:p>
        </w:tc>
        <w:tc>
          <w:tcPr>
            <w:tcW w:w="2521" w:type="dxa"/>
            <w:shd w:val="clear" w:color="auto" w:fill="auto"/>
            <w:vAlign w:val="bottom"/>
          </w:tcPr>
          <w:p w:rsidR="00AA096F" w:rsidRDefault="00C303F2" w:rsidP="00CC26E9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 xml:space="preserve">  </w:t>
            </w:r>
          </w:p>
        </w:tc>
      </w:tr>
      <w:tr w:rsidR="00AA096F">
        <w:tc>
          <w:tcPr>
            <w:tcW w:w="4820" w:type="dxa"/>
            <w:shd w:val="clear" w:color="auto" w:fill="auto"/>
          </w:tcPr>
          <w:p w:rsidR="00AA096F" w:rsidRDefault="00AA096F">
            <w:pPr>
              <w:pStyle w:val="ab"/>
              <w:jc w:val="left"/>
              <w:rPr>
                <w:rFonts w:ascii="Times New Roman" w:hAnsi="Times New Roman"/>
                <w:sz w:val="16"/>
              </w:rPr>
            </w:pPr>
          </w:p>
        </w:tc>
        <w:tc>
          <w:tcPr>
            <w:tcW w:w="2077" w:type="dxa"/>
            <w:tcBorders>
              <w:top w:val="single" w:sz="4" w:space="0" w:color="000000"/>
            </w:tcBorders>
            <w:shd w:val="clear" w:color="auto" w:fill="auto"/>
          </w:tcPr>
          <w:p w:rsidR="00AA096F" w:rsidRDefault="00AA096F">
            <w:pPr>
              <w:rPr>
                <w:b/>
                <w:sz w:val="16"/>
              </w:rPr>
            </w:pPr>
          </w:p>
        </w:tc>
        <w:tc>
          <w:tcPr>
            <w:tcW w:w="363" w:type="dxa"/>
            <w:shd w:val="clear" w:color="auto" w:fill="auto"/>
          </w:tcPr>
          <w:p w:rsidR="00AA096F" w:rsidRDefault="00AA096F">
            <w:pPr>
              <w:rPr>
                <w:sz w:val="16"/>
              </w:rPr>
            </w:pPr>
          </w:p>
        </w:tc>
        <w:tc>
          <w:tcPr>
            <w:tcW w:w="2521" w:type="dxa"/>
            <w:shd w:val="clear" w:color="auto" w:fill="auto"/>
            <w:vAlign w:val="bottom"/>
          </w:tcPr>
          <w:p w:rsidR="00AA096F" w:rsidRDefault="00AA096F">
            <w:pPr>
              <w:rPr>
                <w:sz w:val="16"/>
              </w:rPr>
            </w:pPr>
          </w:p>
        </w:tc>
      </w:tr>
    </w:tbl>
    <w:p w:rsidR="00AA096F" w:rsidRDefault="00AA096F">
      <w:pPr>
        <w:jc w:val="both"/>
        <w:rPr>
          <w:sz w:val="28"/>
        </w:rPr>
      </w:pPr>
    </w:p>
    <w:sectPr w:rsidR="00AA096F">
      <w:headerReference w:type="default" r:id="rId11"/>
      <w:pgSz w:w="11906" w:h="16838"/>
      <w:pgMar w:top="851" w:right="1080" w:bottom="1134" w:left="108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EA0" w:rsidRDefault="00C303F2">
      <w:r>
        <w:separator/>
      </w:r>
    </w:p>
  </w:endnote>
  <w:endnote w:type="continuationSeparator" w:id="0">
    <w:p w:rsidR="00331EA0" w:rsidRDefault="00C3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EA0" w:rsidRDefault="00C303F2">
      <w:r>
        <w:separator/>
      </w:r>
    </w:p>
  </w:footnote>
  <w:footnote w:type="continuationSeparator" w:id="0">
    <w:p w:rsidR="00331EA0" w:rsidRDefault="00C30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96F" w:rsidRDefault="00C303F2">
    <w:pPr>
      <w:framePr w:wrap="around" w:vAnchor="text" w:hAnchor="margin" w:xAlign="right" w:y="1"/>
    </w:pPr>
    <w:r>
      <w:rPr>
        <w:rStyle w:val="aa"/>
        <w:b/>
        <w:i/>
        <w:sz w:val="20"/>
      </w:rPr>
      <w:fldChar w:fldCharType="begin"/>
    </w:r>
    <w:r>
      <w:rPr>
        <w:rStyle w:val="aa"/>
        <w:b/>
        <w:i/>
        <w:sz w:val="20"/>
      </w:rPr>
      <w:instrText xml:space="preserve">PAGE </w:instrText>
    </w:r>
    <w:r>
      <w:rPr>
        <w:rStyle w:val="aa"/>
        <w:b/>
        <w:i/>
        <w:sz w:val="20"/>
      </w:rPr>
      <w:fldChar w:fldCharType="separate"/>
    </w:r>
    <w:r w:rsidR="00303044">
      <w:rPr>
        <w:rStyle w:val="aa"/>
        <w:b/>
        <w:i/>
        <w:noProof/>
        <w:sz w:val="20"/>
      </w:rPr>
      <w:t>8</w:t>
    </w:r>
    <w:r>
      <w:rPr>
        <w:rStyle w:val="aa"/>
        <w:b/>
        <w:i/>
        <w:sz w:val="20"/>
      </w:rPr>
      <w:fldChar w:fldCharType="end"/>
    </w:r>
  </w:p>
  <w:p w:rsidR="00AA096F" w:rsidRDefault="00AA096F">
    <w:pPr>
      <w:pStyle w:val="af9"/>
      <w:ind w:right="360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62A98"/>
    <w:multiLevelType w:val="multilevel"/>
    <w:tmpl w:val="8160B358"/>
    <w:lvl w:ilvl="0">
      <w:start w:val="1"/>
      <w:numFmt w:val="decimal"/>
      <w:lvlText w:val="%1."/>
      <w:lvlJc w:val="left"/>
      <w:pPr>
        <w:ind w:left="1695" w:hanging="97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F204E4"/>
    <w:multiLevelType w:val="multilevel"/>
    <w:tmpl w:val="B274A9BC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</w:pPr>
    </w:lvl>
    <w:lvl w:ilvl="2">
      <w:numFmt w:val="decimal"/>
      <w:lvlText w:val=""/>
      <w:lvlJc w:val="left"/>
      <w:pPr>
        <w:tabs>
          <w:tab w:val="left" w:pos="360"/>
        </w:tabs>
      </w:pPr>
    </w:lvl>
    <w:lvl w:ilvl="3">
      <w:numFmt w:val="decimal"/>
      <w:lvlText w:val=""/>
      <w:lvlJc w:val="left"/>
      <w:pPr>
        <w:tabs>
          <w:tab w:val="left" w:pos="360"/>
        </w:tabs>
      </w:pPr>
    </w:lvl>
    <w:lvl w:ilvl="4">
      <w:numFmt w:val="decimal"/>
      <w:lvlText w:val=""/>
      <w:lvlJc w:val="left"/>
      <w:pPr>
        <w:tabs>
          <w:tab w:val="left" w:pos="360"/>
        </w:tabs>
      </w:pPr>
    </w:lvl>
    <w:lvl w:ilvl="5">
      <w:numFmt w:val="decimal"/>
      <w:lvlText w:val=""/>
      <w:lvlJc w:val="left"/>
      <w:pPr>
        <w:tabs>
          <w:tab w:val="left" w:pos="360"/>
        </w:tabs>
      </w:pPr>
    </w:lvl>
    <w:lvl w:ilvl="6">
      <w:numFmt w:val="decimal"/>
      <w:lvlText w:val=""/>
      <w:lvlJc w:val="left"/>
      <w:pPr>
        <w:tabs>
          <w:tab w:val="left" w:pos="360"/>
        </w:tabs>
      </w:pPr>
    </w:lvl>
    <w:lvl w:ilvl="7">
      <w:numFmt w:val="decimal"/>
      <w:lvlText w:val=""/>
      <w:lvlJc w:val="left"/>
      <w:pPr>
        <w:tabs>
          <w:tab w:val="left" w:pos="360"/>
        </w:tabs>
      </w:pPr>
    </w:lvl>
    <w:lvl w:ilvl="8">
      <w:numFmt w:val="decimal"/>
      <w:lvlText w:val=""/>
      <w:lvlJc w:val="left"/>
      <w:pPr>
        <w:tabs>
          <w:tab w:val="left" w:pos="360"/>
        </w:tabs>
      </w:pPr>
    </w:lvl>
  </w:abstractNum>
  <w:abstractNum w:abstractNumId="2">
    <w:nsid w:val="760562B4"/>
    <w:multiLevelType w:val="multilevel"/>
    <w:tmpl w:val="A648C8C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96F"/>
    <w:rsid w:val="00303044"/>
    <w:rsid w:val="00331EA0"/>
    <w:rsid w:val="00517B1F"/>
    <w:rsid w:val="00734CC3"/>
    <w:rsid w:val="0076382F"/>
    <w:rsid w:val="00924E15"/>
    <w:rsid w:val="00AA096F"/>
    <w:rsid w:val="00AF64B7"/>
    <w:rsid w:val="00C303F2"/>
    <w:rsid w:val="00CC26E9"/>
    <w:rsid w:val="00D4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4">
    <w:name w:val="Знак Знак Знак"/>
    <w:basedOn w:val="a0"/>
    <w:link w:val="a5"/>
    <w:pPr>
      <w:spacing w:after="160" w:line="240" w:lineRule="exact"/>
    </w:pPr>
    <w:rPr>
      <w:sz w:val="28"/>
    </w:rPr>
  </w:style>
  <w:style w:type="character" w:customStyle="1" w:styleId="a5">
    <w:name w:val="Знак Знак Знак"/>
    <w:basedOn w:val="1"/>
    <w:link w:val="a4"/>
    <w:rPr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6">
    <w:name w:val="Таблицы (моноширинный)"/>
    <w:basedOn w:val="a0"/>
    <w:next w:val="a0"/>
    <w:link w:val="a7"/>
    <w:pPr>
      <w:widowControl w:val="0"/>
      <w:jc w:val="both"/>
    </w:pPr>
    <w:rPr>
      <w:rFonts w:ascii="Courier New" w:hAnsi="Courier New"/>
    </w:rPr>
  </w:style>
  <w:style w:type="character" w:customStyle="1" w:styleId="a7">
    <w:name w:val="Таблицы (моноширинный)"/>
    <w:basedOn w:val="1"/>
    <w:link w:val="a6"/>
    <w:rPr>
      <w:rFonts w:ascii="Courier New" w:hAnsi="Courier New"/>
      <w:sz w:val="24"/>
    </w:rPr>
  </w:style>
  <w:style w:type="paragraph" w:customStyle="1" w:styleId="12">
    <w:name w:val="Основной шрифт абзаца1"/>
    <w:rPr>
      <w:b/>
      <w:i/>
      <w:sz w:val="28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3">
    <w:name w:val="Обычный2"/>
    <w:link w:val="24"/>
    <w:rPr>
      <w:sz w:val="28"/>
    </w:rPr>
  </w:style>
  <w:style w:type="character" w:customStyle="1" w:styleId="24">
    <w:name w:val="Обычный2"/>
    <w:link w:val="2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Номер страницы1"/>
    <w:basedOn w:val="12"/>
    <w:link w:val="aa"/>
  </w:style>
  <w:style w:type="character" w:styleId="aa">
    <w:name w:val="page number"/>
    <w:basedOn w:val="a1"/>
    <w:link w:val="13"/>
  </w:style>
  <w:style w:type="paragraph" w:customStyle="1" w:styleId="ab">
    <w:name w:val="Нормальный (таблица)"/>
    <w:basedOn w:val="a0"/>
    <w:next w:val="a0"/>
    <w:link w:val="ac"/>
    <w:pPr>
      <w:widowControl w:val="0"/>
      <w:jc w:val="both"/>
    </w:pPr>
    <w:rPr>
      <w:rFonts w:ascii="Arial" w:hAnsi="Arial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paragraph" w:customStyle="1" w:styleId="14">
    <w:name w:val="Гиперссылка1"/>
    <w:link w:val="ad"/>
    <w:rPr>
      <w:b/>
      <w:i/>
      <w:color w:val="0000FF"/>
      <w:sz w:val="28"/>
      <w:u w:val="single"/>
    </w:rPr>
  </w:style>
  <w:style w:type="character" w:styleId="ad">
    <w:name w:val="Hyperlink"/>
    <w:link w:val="14"/>
    <w:rPr>
      <w:b/>
      <w:i/>
      <w:color w:val="0000FF"/>
      <w:sz w:val="28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0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Знак1"/>
    <w:basedOn w:val="a0"/>
    <w:link w:val="18"/>
    <w:pPr>
      <w:spacing w:after="160" w:line="240" w:lineRule="exact"/>
    </w:pPr>
    <w:rPr>
      <w:sz w:val="28"/>
    </w:rPr>
  </w:style>
  <w:style w:type="character" w:customStyle="1" w:styleId="18">
    <w:name w:val="Знак1"/>
    <w:basedOn w:val="1"/>
    <w:link w:val="17"/>
    <w:rPr>
      <w:sz w:val="28"/>
    </w:rPr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">
    <w:name w:val="Знак"/>
    <w:basedOn w:val="a0"/>
    <w:link w:val="ae"/>
    <w:pPr>
      <w:widowControl w:val="0"/>
      <w:numPr>
        <w:numId w:val="3"/>
      </w:numPr>
      <w:spacing w:after="160" w:line="240" w:lineRule="exact"/>
      <w:jc w:val="center"/>
    </w:pPr>
    <w:rPr>
      <w:b/>
      <w:i/>
      <w:sz w:val="28"/>
    </w:rPr>
  </w:style>
  <w:style w:type="character" w:customStyle="1" w:styleId="ae">
    <w:name w:val="Знак"/>
    <w:basedOn w:val="1"/>
    <w:link w:val="a"/>
    <w:rPr>
      <w:b/>
      <w:i/>
      <w:sz w:val="28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Body Text"/>
    <w:basedOn w:val="a0"/>
    <w:link w:val="af0"/>
    <w:pPr>
      <w:jc w:val="both"/>
    </w:pPr>
  </w:style>
  <w:style w:type="character" w:customStyle="1" w:styleId="af0">
    <w:name w:val="Основной текст Знак"/>
    <w:basedOn w:val="1"/>
    <w:link w:val="af"/>
    <w:rPr>
      <w:sz w:val="24"/>
    </w:rPr>
  </w:style>
  <w:style w:type="paragraph" w:customStyle="1" w:styleId="af1">
    <w:name w:val="Гипертекстовая ссылка"/>
    <w:link w:val="af2"/>
    <w:rPr>
      <w:i/>
      <w:color w:val="008000"/>
      <w:sz w:val="28"/>
    </w:rPr>
  </w:style>
  <w:style w:type="character" w:customStyle="1" w:styleId="af2">
    <w:name w:val="Гипертекстовая ссылка"/>
    <w:link w:val="af1"/>
    <w:rPr>
      <w:i/>
      <w:color w:val="008000"/>
      <w:sz w:val="28"/>
    </w:rPr>
  </w:style>
  <w:style w:type="paragraph" w:styleId="af3">
    <w:name w:val="Subtitle"/>
    <w:next w:val="a0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foot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paragraph" w:styleId="af7">
    <w:name w:val="Title"/>
    <w:next w:val="a0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9">
    <w:name w:val="header"/>
    <w:basedOn w:val="a0"/>
    <w:link w:val="afa"/>
    <w:pPr>
      <w:tabs>
        <w:tab w:val="center" w:pos="4536"/>
        <w:tab w:val="right" w:pos="9072"/>
      </w:tabs>
    </w:pPr>
    <w:rPr>
      <w:sz w:val="28"/>
    </w:rPr>
  </w:style>
  <w:style w:type="character" w:customStyle="1" w:styleId="afa">
    <w:name w:val="Верхний колонтитул Знак"/>
    <w:basedOn w:val="1"/>
    <w:link w:val="af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4">
    <w:name w:val="Знак Знак Знак"/>
    <w:basedOn w:val="a0"/>
    <w:link w:val="a5"/>
    <w:pPr>
      <w:spacing w:after="160" w:line="240" w:lineRule="exact"/>
    </w:pPr>
    <w:rPr>
      <w:sz w:val="28"/>
    </w:rPr>
  </w:style>
  <w:style w:type="character" w:customStyle="1" w:styleId="a5">
    <w:name w:val="Знак Знак Знак"/>
    <w:basedOn w:val="1"/>
    <w:link w:val="a4"/>
    <w:rPr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6">
    <w:name w:val="Таблицы (моноширинный)"/>
    <w:basedOn w:val="a0"/>
    <w:next w:val="a0"/>
    <w:link w:val="a7"/>
    <w:pPr>
      <w:widowControl w:val="0"/>
      <w:jc w:val="both"/>
    </w:pPr>
    <w:rPr>
      <w:rFonts w:ascii="Courier New" w:hAnsi="Courier New"/>
    </w:rPr>
  </w:style>
  <w:style w:type="character" w:customStyle="1" w:styleId="a7">
    <w:name w:val="Таблицы (моноширинный)"/>
    <w:basedOn w:val="1"/>
    <w:link w:val="a6"/>
    <w:rPr>
      <w:rFonts w:ascii="Courier New" w:hAnsi="Courier New"/>
      <w:sz w:val="24"/>
    </w:rPr>
  </w:style>
  <w:style w:type="paragraph" w:customStyle="1" w:styleId="12">
    <w:name w:val="Основной шрифт абзаца1"/>
    <w:rPr>
      <w:b/>
      <w:i/>
      <w:sz w:val="28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3">
    <w:name w:val="Обычный2"/>
    <w:link w:val="24"/>
    <w:rPr>
      <w:sz w:val="28"/>
    </w:rPr>
  </w:style>
  <w:style w:type="character" w:customStyle="1" w:styleId="24">
    <w:name w:val="Обычный2"/>
    <w:link w:val="2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Номер страницы1"/>
    <w:basedOn w:val="12"/>
    <w:link w:val="aa"/>
  </w:style>
  <w:style w:type="character" w:styleId="aa">
    <w:name w:val="page number"/>
    <w:basedOn w:val="a1"/>
    <w:link w:val="13"/>
  </w:style>
  <w:style w:type="paragraph" w:customStyle="1" w:styleId="ab">
    <w:name w:val="Нормальный (таблица)"/>
    <w:basedOn w:val="a0"/>
    <w:next w:val="a0"/>
    <w:link w:val="ac"/>
    <w:pPr>
      <w:widowControl w:val="0"/>
      <w:jc w:val="both"/>
    </w:pPr>
    <w:rPr>
      <w:rFonts w:ascii="Arial" w:hAnsi="Arial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paragraph" w:customStyle="1" w:styleId="14">
    <w:name w:val="Гиперссылка1"/>
    <w:link w:val="ad"/>
    <w:rPr>
      <w:b/>
      <w:i/>
      <w:color w:val="0000FF"/>
      <w:sz w:val="28"/>
      <w:u w:val="single"/>
    </w:rPr>
  </w:style>
  <w:style w:type="character" w:styleId="ad">
    <w:name w:val="Hyperlink"/>
    <w:link w:val="14"/>
    <w:rPr>
      <w:b/>
      <w:i/>
      <w:color w:val="0000FF"/>
      <w:sz w:val="28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0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Знак1"/>
    <w:basedOn w:val="a0"/>
    <w:link w:val="18"/>
    <w:pPr>
      <w:spacing w:after="160" w:line="240" w:lineRule="exact"/>
    </w:pPr>
    <w:rPr>
      <w:sz w:val="28"/>
    </w:rPr>
  </w:style>
  <w:style w:type="character" w:customStyle="1" w:styleId="18">
    <w:name w:val="Знак1"/>
    <w:basedOn w:val="1"/>
    <w:link w:val="17"/>
    <w:rPr>
      <w:sz w:val="28"/>
    </w:rPr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">
    <w:name w:val="Знак"/>
    <w:basedOn w:val="a0"/>
    <w:link w:val="ae"/>
    <w:pPr>
      <w:widowControl w:val="0"/>
      <w:numPr>
        <w:numId w:val="3"/>
      </w:numPr>
      <w:spacing w:after="160" w:line="240" w:lineRule="exact"/>
      <w:jc w:val="center"/>
    </w:pPr>
    <w:rPr>
      <w:b/>
      <w:i/>
      <w:sz w:val="28"/>
    </w:rPr>
  </w:style>
  <w:style w:type="character" w:customStyle="1" w:styleId="ae">
    <w:name w:val="Знак"/>
    <w:basedOn w:val="1"/>
    <w:link w:val="a"/>
    <w:rPr>
      <w:b/>
      <w:i/>
      <w:sz w:val="28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Body Text"/>
    <w:basedOn w:val="a0"/>
    <w:link w:val="af0"/>
    <w:pPr>
      <w:jc w:val="both"/>
    </w:pPr>
  </w:style>
  <w:style w:type="character" w:customStyle="1" w:styleId="af0">
    <w:name w:val="Основной текст Знак"/>
    <w:basedOn w:val="1"/>
    <w:link w:val="af"/>
    <w:rPr>
      <w:sz w:val="24"/>
    </w:rPr>
  </w:style>
  <w:style w:type="paragraph" w:customStyle="1" w:styleId="af1">
    <w:name w:val="Гипертекстовая ссылка"/>
    <w:link w:val="af2"/>
    <w:rPr>
      <w:i/>
      <w:color w:val="008000"/>
      <w:sz w:val="28"/>
    </w:rPr>
  </w:style>
  <w:style w:type="character" w:customStyle="1" w:styleId="af2">
    <w:name w:val="Гипертекстовая ссылка"/>
    <w:link w:val="af1"/>
    <w:rPr>
      <w:i/>
      <w:color w:val="008000"/>
      <w:sz w:val="28"/>
    </w:rPr>
  </w:style>
  <w:style w:type="paragraph" w:styleId="af3">
    <w:name w:val="Subtitle"/>
    <w:next w:val="a0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foot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paragraph" w:styleId="af7">
    <w:name w:val="Title"/>
    <w:next w:val="a0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9">
    <w:name w:val="header"/>
    <w:basedOn w:val="a0"/>
    <w:link w:val="afa"/>
    <w:pPr>
      <w:tabs>
        <w:tab w:val="center" w:pos="4536"/>
        <w:tab w:val="right" w:pos="9072"/>
      </w:tabs>
    </w:pPr>
    <w:rPr>
      <w:sz w:val="28"/>
    </w:rPr>
  </w:style>
  <w:style w:type="character" w:customStyle="1" w:styleId="afa">
    <w:name w:val="Верхний колонтитул Знак"/>
    <w:basedOn w:val="1"/>
    <w:link w:val="af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Владимирова Юлия Анатольевна</dc:creator>
  <cp:lastModifiedBy>Зарубина Ксения Вячеславовна</cp:lastModifiedBy>
  <cp:revision>6</cp:revision>
  <cp:lastPrinted>2024-07-08T11:50:00Z</cp:lastPrinted>
  <dcterms:created xsi:type="dcterms:W3CDTF">2023-03-06T09:55:00Z</dcterms:created>
  <dcterms:modified xsi:type="dcterms:W3CDTF">2024-07-08T11:50:00Z</dcterms:modified>
</cp:coreProperties>
</file>